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Trường THCS Trần Quốc Tuấn</w:t>
      </w:r>
    </w:p>
    <w:p>
      <w:pPr>
        <w:rPr>
          <w:rFonts w:hint="default" w:ascii="Times New Roman" w:hAnsi="Times New Roman" w:cs="Times New Roman"/>
          <w:sz w:val="28"/>
          <w:szCs w:val="28"/>
          <w:lang w:val="en-US"/>
        </w:rPr>
      </w:pPr>
    </w:p>
    <w:p>
      <w:pPr>
        <w:jc w:val="center"/>
        <w:rPr>
          <w:rFonts w:hint="default" w:ascii="Times New Roman" w:hAnsi="Times New Roman" w:cs="Times New Roman"/>
          <w:b/>
          <w:bCs/>
          <w:i/>
          <w:iCs/>
          <w:color w:val="091EE9"/>
          <w:sz w:val="28"/>
          <w:szCs w:val="28"/>
          <w:lang w:val="en-US"/>
        </w:rPr>
      </w:pPr>
      <w:r>
        <w:rPr>
          <w:rFonts w:hint="default" w:ascii="Times New Roman" w:hAnsi="Times New Roman" w:cs="Times New Roman"/>
          <w:b/>
          <w:bCs/>
          <w:color w:val="091EE9"/>
          <w:sz w:val="28"/>
          <w:szCs w:val="28"/>
          <w:u w:val="single"/>
          <w:lang w:val="en-US"/>
        </w:rPr>
        <w:t>BÀI 36</w:t>
      </w:r>
      <w:r>
        <w:rPr>
          <w:rFonts w:hint="default" w:ascii="Times New Roman" w:hAnsi="Times New Roman" w:cs="Times New Roman"/>
          <w:b/>
          <w:bCs/>
          <w:color w:val="091EE9"/>
          <w:sz w:val="28"/>
          <w:szCs w:val="28"/>
          <w:lang w:val="en-US"/>
        </w:rPr>
        <w:t>: VÙNG ĐỒNG BẰNG SÔNG CỬU LONG (</w:t>
      </w:r>
      <w:r>
        <w:rPr>
          <w:rFonts w:hint="default" w:ascii="Times New Roman" w:hAnsi="Times New Roman" w:cs="Times New Roman"/>
          <w:b/>
          <w:bCs/>
          <w:i/>
          <w:iCs/>
          <w:color w:val="091EE9"/>
          <w:sz w:val="28"/>
          <w:szCs w:val="28"/>
          <w:lang w:val="en-US"/>
        </w:rPr>
        <w:t>tiếp theo)</w:t>
      </w:r>
    </w:p>
    <w:p>
      <w:pPr>
        <w:jc w:val="both"/>
        <w:rPr>
          <w:rFonts w:hint="default" w:ascii="Times New Roman" w:hAnsi="Times New Roman" w:cs="Times New Roman"/>
          <w:b/>
          <w:bCs/>
          <w:i w:val="0"/>
          <w:iCs w:val="0"/>
          <w:sz w:val="28"/>
          <w:szCs w:val="28"/>
          <w:lang w:val="en-US"/>
        </w:rPr>
      </w:pP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bCs/>
          <w:i w:val="0"/>
          <w:iCs w:val="0"/>
          <w:sz w:val="28"/>
          <w:szCs w:val="28"/>
          <w:lang w:val="en-US"/>
        </w:rPr>
        <w:t xml:space="preserve">Câu hỏi: </w:t>
      </w:r>
      <w:r>
        <w:rPr>
          <w:rFonts w:hint="default" w:ascii="Times New Roman" w:hAnsi="Times New Roman" w:cs="Times New Roman"/>
          <w:b w:val="0"/>
          <w:bCs w:val="0"/>
          <w:i w:val="0"/>
          <w:iCs w:val="0"/>
          <w:sz w:val="28"/>
          <w:szCs w:val="28"/>
          <w:lang w:val="en-US"/>
        </w:rPr>
        <w:t>Đọc bài báo sau, em hãy xác định các thế mạnh để phát triển kinh tế của mạng lưới đường sông ở Đồng bằng sông Cửu Long.</w:t>
      </w:r>
    </w:p>
    <w:p>
      <w:pPr>
        <w:jc w:val="center"/>
        <w:rPr>
          <w:rFonts w:hint="default" w:ascii="Times New Roman" w:hAnsi="Times New Roman" w:cs="Times New Roman"/>
          <w:b/>
          <w:bCs/>
          <w:i/>
          <w:iCs/>
          <w:sz w:val="28"/>
          <w:szCs w:val="28"/>
          <w:lang w:val="en-US"/>
        </w:rPr>
      </w:pPr>
      <w:r>
        <w:rPr>
          <w:rFonts w:hint="default" w:ascii="Times New Roman" w:hAnsi="Times New Roman" w:cs="Times New Roman"/>
          <w:b/>
          <w:bCs/>
          <w:i/>
          <w:iCs/>
          <w:sz w:val="28"/>
          <w:szCs w:val="28"/>
          <w:lang w:val="en-US"/>
        </w:rPr>
        <w:t>Lợi thế giao thông đường thủy Đồng bằng sông Cửu Long</w:t>
      </w:r>
    </w:p>
    <w:p>
      <w:pPr>
        <w:ind w:firstLine="4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 xml:space="preserve">Đồng bằng sông Cửu Long - vùng đất được xem là vựa lúa, vựa thủy sản và trái cây lớn nhất của cả nước - là khu vực có hệ thống sông ngòi, kênh, rạch chằng chịt với tổng chiều dài gần 28.000km. Theo Quyết định 970/QĐ-BGTVT ngày 15/4/2009 của Bộ trưởng Bộ Giao thông Vận tải, mạng lưới tuyến đường thủy nội địa khu vực phía Nam và Đồng bằng sông Cửu Long có 101 tuyến tổng với chiều dài 3.186,3km; mang tính chất liên tỉnh và quốc tế. Trong số này, có 6 tuyến xuất phát từ biên giới ra hướng biển Đông (cho phép tàu từ 500 - 5.000 tấn hoạt động) và 2 tuyến ngang nối TP.HCM đi các tỉnh (cho phép tàu 300 tấn hoạt động) gồm: tuyến Sài gòn - Kiên Lương (qua kênh Tháp 10 số 2, dài 227,6km), tuyến Sài Gòn - Kiên Lương (qua kênh Lấp Vò, dài 312,8km) và tuyến Sài Gòn - Cà Mau (qua kênh Xà No, dài 386,6km). </w:t>
      </w:r>
    </w:p>
    <w:p>
      <w:pPr>
        <w:ind w:firstLine="4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 xml:space="preserve">Tất cả các dòng sông chính cùng các phụ lưu, hệ thống kênh rạch tại Đồng bằng sông Cửu Long liên hoàn chảy qua tất cả các khu công nghiệp tập trung, các khu dân cư, các vùng tài nguyên… tạo nên một sự kết nối, giao lưu vô cùng thuận lợi. Nhiều tuyến, cảng sông tiếp cận trực tiếp với hệ thống đường bộ, với cảng biển quan trọng, tạo nên những điểm nối giao lưu giữa các phương tiện vận tải. </w:t>
      </w:r>
    </w:p>
    <w:p>
      <w:pPr>
        <w:ind w:firstLine="4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Trong những năm gần đây, hoạt động du lịch, nghỉ dưỡng trên sông nước với nhiều điểm du lịch sinh thái hấp dẫn, có đến hàng trăm, thậm chí hàng ngàn tàu đò phục vụ du khách đã và đang nổi lên như một yếu tố tiềm năng của khu vực, đem lại nguồn thu nhập cho người dân và chính quyền các địa phương</w:t>
      </w:r>
      <w:bookmarkStart w:id="0" w:name="_GoBack"/>
      <w:bookmarkEnd w:id="0"/>
      <w:r>
        <w:rPr>
          <w:rFonts w:hint="default" w:ascii="Times New Roman" w:hAnsi="Times New Roman" w:cs="Times New Roman"/>
          <w:b w:val="0"/>
          <w:bCs w:val="0"/>
          <w:i/>
          <w:iCs/>
          <w:sz w:val="28"/>
          <w:szCs w:val="28"/>
          <w:lang w:val="en-US"/>
        </w:rPr>
        <w:t xml:space="preserve">. Tuy nhiên, dù được đánh giá là phương tiện vận tải có nhiều ưu thế nổi trội, thế nhưng hiệu quả của vận tải thủy nội địa thời gian qua tại Đồng bằng sông Cửu Long được đánh giá là chưa tương xứng với tiềm năng hiện có, hiện 80% lượng container xuất khẩu của Đồng bằng sông Cửu Long phải vận chuyển về TP.HCM và Bà Rịa - Vũng Tàu bằng đường bộ, chi phí vận tải cao hơn 10 - 60% so với vận chuyển thủy, đặc biệt là gây áp lực rất lớn cho hệ thống giao thông đường bộ. </w:t>
      </w:r>
    </w:p>
    <w:p>
      <w:pPr>
        <w:ind w:firstLine="420" w:firstLineChars="0"/>
        <w:jc w:val="center"/>
        <w:rPr>
          <w:rFonts w:hint="default" w:ascii="Times New Roman" w:hAnsi="Times New Roman" w:cs="Times New Roman"/>
          <w:b w:val="0"/>
          <w:bCs w:val="0"/>
          <w:i/>
          <w:iCs/>
          <w:sz w:val="28"/>
          <w:szCs w:val="28"/>
          <w:lang w:val="en-US"/>
        </w:rPr>
      </w:pPr>
    </w:p>
    <w:p>
      <w:pPr>
        <w:ind w:firstLine="420" w:firstLineChars="0"/>
        <w:jc w:val="center"/>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Hết</w:t>
      </w:r>
    </w:p>
    <w:p>
      <w:pPr>
        <w:jc w:val="center"/>
        <w:rPr>
          <w:rFonts w:hint="default" w:ascii="Times New Roman" w:hAnsi="Times New Roman" w:cs="Times New Roman"/>
          <w:b/>
          <w:bCs/>
          <w:i/>
          <w:iCs/>
          <w:sz w:val="28"/>
          <w:szCs w:val="28"/>
          <w:lang w:val="en-US"/>
        </w:rPr>
      </w:pPr>
    </w:p>
    <w:p>
      <w:pPr>
        <w:jc w:val="center"/>
        <w:rPr>
          <w:rFonts w:hint="default" w:ascii="Times New Roman" w:hAnsi="Times New Roman" w:cs="Times New Roman"/>
          <w:b/>
          <w:bCs/>
          <w:i/>
          <w:iCs/>
          <w:sz w:val="28"/>
          <w:szCs w:val="28"/>
          <w:lang w:val="en-US"/>
        </w:rPr>
      </w:pPr>
    </w:p>
    <w:sectPr>
      <w:pgSz w:w="11906" w:h="16838"/>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C6470"/>
    <w:rsid w:val="01575261"/>
    <w:rsid w:val="01AD1232"/>
    <w:rsid w:val="0F594412"/>
    <w:rsid w:val="18057522"/>
    <w:rsid w:val="23C62EF7"/>
    <w:rsid w:val="266A4961"/>
    <w:rsid w:val="32EC6470"/>
    <w:rsid w:val="33D8570C"/>
    <w:rsid w:val="4067568C"/>
    <w:rsid w:val="4EB662E0"/>
    <w:rsid w:val="5C68216E"/>
    <w:rsid w:val="621B5EFF"/>
    <w:rsid w:val="638D4CC3"/>
    <w:rsid w:val="659D0884"/>
    <w:rsid w:val="6BC00750"/>
    <w:rsid w:val="725721DA"/>
    <w:rsid w:val="7AC46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2023-02-15T23:34:00Z</dcterms:created>
  <dc:creator>ASUS</dc:creator>
  <cp:lastModifiedBy>ASUS</cp:lastModifiedBy>
  <cp:lastPrinted>2023-02-16T02:29:02Z</cp:lastPrinted>
  <dcterms:modified xsi:type="dcterms:W3CDTF">2023-02-16T02:38:15Z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